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82" w:rsidRPr="006D7E82" w:rsidRDefault="006D7E82">
      <w:pPr>
        <w:rPr>
          <w:b/>
          <w:sz w:val="36"/>
        </w:rPr>
      </w:pPr>
      <w:r w:rsidRPr="006D7E82">
        <w:rPr>
          <w:b/>
          <w:sz w:val="36"/>
        </w:rPr>
        <w:t>BIDs and CBDs: A Comparison</w:t>
      </w:r>
    </w:p>
    <w:p w:rsidR="004E07B2" w:rsidRDefault="006D7E82">
      <w:r>
        <w:t>Take a side by side look at the current Business Improvement District (BID) statute and the proposed Community Benefit District (CBD) bill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220"/>
        <w:gridCol w:w="5395"/>
      </w:tblGrid>
      <w:tr w:rsidR="006D7E82" w:rsidRPr="006D7E82" w:rsidTr="00A742AE">
        <w:tc>
          <w:tcPr>
            <w:tcW w:w="2335" w:type="dxa"/>
          </w:tcPr>
          <w:p w:rsidR="006D7E82" w:rsidRPr="00A742AE" w:rsidRDefault="006D7E82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:rsidR="006D7E82" w:rsidRPr="006D7E82" w:rsidRDefault="006D7E82">
            <w:pPr>
              <w:rPr>
                <w:b/>
                <w:sz w:val="24"/>
              </w:rPr>
            </w:pPr>
            <w:r w:rsidRPr="006D7E82">
              <w:rPr>
                <w:b/>
                <w:sz w:val="24"/>
              </w:rPr>
              <w:t>Business Improvement Districts (current)</w:t>
            </w:r>
          </w:p>
        </w:tc>
        <w:tc>
          <w:tcPr>
            <w:tcW w:w="5395" w:type="dxa"/>
          </w:tcPr>
          <w:p w:rsidR="006D7E82" w:rsidRPr="006D7E82" w:rsidRDefault="006D7E82">
            <w:pPr>
              <w:rPr>
                <w:b/>
                <w:sz w:val="24"/>
              </w:rPr>
            </w:pPr>
            <w:r w:rsidRPr="006D7E82">
              <w:rPr>
                <w:b/>
                <w:sz w:val="24"/>
              </w:rPr>
              <w:t>Community Benefit Districts (HB 144)</w:t>
            </w:r>
          </w:p>
        </w:tc>
      </w:tr>
      <w:tr w:rsidR="006D7E82" w:rsidTr="00A742AE">
        <w:tc>
          <w:tcPr>
            <w:tcW w:w="2335" w:type="dxa"/>
          </w:tcPr>
          <w:p w:rsidR="006D7E82" w:rsidRPr="00A742AE" w:rsidRDefault="006D7E82">
            <w:pPr>
              <w:rPr>
                <w:b/>
              </w:rPr>
            </w:pPr>
            <w:r w:rsidRPr="00A742AE">
              <w:rPr>
                <w:b/>
              </w:rPr>
              <w:t>Definition</w:t>
            </w:r>
          </w:p>
        </w:tc>
        <w:tc>
          <w:tcPr>
            <w:tcW w:w="5220" w:type="dxa"/>
          </w:tcPr>
          <w:p w:rsidR="006D7E82" w:rsidRDefault="006D7E82" w:rsidP="006D7E82">
            <w:r>
              <w:t>Requires district to be contiguous and three-fourths of the area to be</w:t>
            </w:r>
            <w:r w:rsidRPr="006D7E82">
              <w:t xml:space="preserve"> zoned or used for commercial, industrial, retail, or mixed uses</w:t>
            </w:r>
          </w:p>
        </w:tc>
        <w:tc>
          <w:tcPr>
            <w:tcW w:w="5395" w:type="dxa"/>
          </w:tcPr>
          <w:p w:rsidR="006D7E82" w:rsidRDefault="00A742AE">
            <w:r>
              <w:t xml:space="preserve">No requirement other than </w:t>
            </w:r>
            <w:r w:rsidR="00610CFE">
              <w:t>“</w:t>
            </w:r>
            <w:r w:rsidR="006D7E82" w:rsidRPr="006D7E82">
              <w:t>generally a contiguous geographic area with clearly defined boundaries</w:t>
            </w:r>
            <w:r w:rsidR="00610CFE">
              <w:t>”</w:t>
            </w:r>
          </w:p>
        </w:tc>
      </w:tr>
      <w:tr w:rsidR="00A742AE" w:rsidTr="00A742AE">
        <w:tc>
          <w:tcPr>
            <w:tcW w:w="2335" w:type="dxa"/>
          </w:tcPr>
          <w:p w:rsidR="00A742AE" w:rsidRPr="00A742AE" w:rsidRDefault="00610CFE">
            <w:pPr>
              <w:rPr>
                <w:b/>
              </w:rPr>
            </w:pPr>
            <w:r>
              <w:rPr>
                <w:b/>
              </w:rPr>
              <w:t xml:space="preserve">Legal Status of </w:t>
            </w:r>
            <w:r w:rsidR="00A742AE" w:rsidRPr="00A742AE">
              <w:rPr>
                <w:b/>
              </w:rPr>
              <w:t>Management Association</w:t>
            </w:r>
          </w:p>
        </w:tc>
        <w:tc>
          <w:tcPr>
            <w:tcW w:w="5220" w:type="dxa"/>
          </w:tcPr>
          <w:p w:rsidR="00A742AE" w:rsidRDefault="00610CFE" w:rsidP="00610CFE">
            <w:r>
              <w:t>G</w:t>
            </w:r>
            <w:r w:rsidR="00A742AE">
              <w:t>enerally BIDs in Massachusetts have been constituted as 501(c)6 organizations</w:t>
            </w:r>
            <w:r>
              <w:t xml:space="preserve"> (which promote the business conditions of their members, like</w:t>
            </w:r>
            <w:r w:rsidR="00F12ACB">
              <w:t xml:space="preserve"> Chambers of Commerce or bowling leagues</w:t>
            </w:r>
            <w:r>
              <w:t>), although there is no requirement to do so</w:t>
            </w:r>
          </w:p>
        </w:tc>
        <w:tc>
          <w:tcPr>
            <w:tcW w:w="5395" w:type="dxa"/>
          </w:tcPr>
          <w:p w:rsidR="00A742AE" w:rsidRDefault="00A742AE">
            <w:r>
              <w:t>Required to be a 501(c)3</w:t>
            </w:r>
            <w:r w:rsidR="00610CFE">
              <w:t>, which can claim charitable donations and receive grant funding</w:t>
            </w:r>
          </w:p>
        </w:tc>
      </w:tr>
      <w:tr w:rsidR="006D7E82" w:rsidTr="00A742AE">
        <w:tc>
          <w:tcPr>
            <w:tcW w:w="2335" w:type="dxa"/>
          </w:tcPr>
          <w:p w:rsidR="006D7E82" w:rsidRPr="00A742AE" w:rsidRDefault="00A742AE">
            <w:pPr>
              <w:rPr>
                <w:b/>
              </w:rPr>
            </w:pPr>
            <w:r w:rsidRPr="00A742AE">
              <w:rPr>
                <w:b/>
              </w:rPr>
              <w:t>Board of Directors</w:t>
            </w:r>
          </w:p>
        </w:tc>
        <w:tc>
          <w:tcPr>
            <w:tcW w:w="5220" w:type="dxa"/>
          </w:tcPr>
          <w:p w:rsidR="006D7E82" w:rsidRDefault="00610CFE">
            <w:r>
              <w:t>A locally designated board of property owners or their designees</w:t>
            </w:r>
          </w:p>
        </w:tc>
        <w:tc>
          <w:tcPr>
            <w:tcW w:w="5395" w:type="dxa"/>
          </w:tcPr>
          <w:p w:rsidR="006D7E82" w:rsidRDefault="00610CFE">
            <w:r>
              <w:t>A locally designated non-profit board including property owners or their designees, as well as other local stakeholders</w:t>
            </w:r>
          </w:p>
        </w:tc>
      </w:tr>
      <w:tr w:rsidR="006D7E82" w:rsidTr="00A742AE">
        <w:tc>
          <w:tcPr>
            <w:tcW w:w="2335" w:type="dxa"/>
          </w:tcPr>
          <w:p w:rsidR="006D7E82" w:rsidRPr="00A742AE" w:rsidRDefault="00A742AE">
            <w:pPr>
              <w:rPr>
                <w:b/>
              </w:rPr>
            </w:pPr>
            <w:r w:rsidRPr="00A742AE">
              <w:rPr>
                <w:b/>
              </w:rPr>
              <w:t>Management Plan</w:t>
            </w:r>
          </w:p>
        </w:tc>
        <w:tc>
          <w:tcPr>
            <w:tcW w:w="5220" w:type="dxa"/>
          </w:tcPr>
          <w:p w:rsidR="006D7E82" w:rsidRDefault="00A742AE">
            <w:r>
              <w:t>Required to be updated every 3 years, mailed or delivered to every property owner, and voted upon by a majority of property owners to take effect</w:t>
            </w:r>
          </w:p>
        </w:tc>
        <w:tc>
          <w:tcPr>
            <w:tcW w:w="5395" w:type="dxa"/>
          </w:tcPr>
          <w:p w:rsidR="006D7E82" w:rsidRDefault="00A742AE">
            <w:r>
              <w:t>Required to be updated every 2 years but can be distributed by e-mail and takes effect without a vote of property owners</w:t>
            </w:r>
          </w:p>
        </w:tc>
      </w:tr>
      <w:tr w:rsidR="006D7E82" w:rsidTr="00A742AE">
        <w:tc>
          <w:tcPr>
            <w:tcW w:w="2335" w:type="dxa"/>
          </w:tcPr>
          <w:p w:rsidR="00454781" w:rsidRPr="00A742AE" w:rsidRDefault="00454781">
            <w:pPr>
              <w:rPr>
                <w:b/>
              </w:rPr>
            </w:pPr>
            <w:r>
              <w:rPr>
                <w:b/>
              </w:rPr>
              <w:t>Management Entity</w:t>
            </w:r>
          </w:p>
        </w:tc>
        <w:tc>
          <w:tcPr>
            <w:tcW w:w="5220" w:type="dxa"/>
          </w:tcPr>
          <w:p w:rsidR="006D7E82" w:rsidRDefault="004665A7">
            <w:r>
              <w:t>This is the entity designated to receive funds and carry out the work. If a management entity is used, it is required to furnish a surety bond</w:t>
            </w:r>
          </w:p>
        </w:tc>
        <w:tc>
          <w:tcPr>
            <w:tcW w:w="5395" w:type="dxa"/>
          </w:tcPr>
          <w:p w:rsidR="006D7E82" w:rsidRDefault="00454781">
            <w:r>
              <w:t>“Management entity” language is eliminat</w:t>
            </w:r>
            <w:r w:rsidR="00F12ACB">
              <w:t>ed and replaced with “Board of D</w:t>
            </w:r>
            <w:r>
              <w:t>irectors”</w:t>
            </w:r>
          </w:p>
        </w:tc>
      </w:tr>
      <w:tr w:rsidR="006D7E82" w:rsidTr="00A742AE">
        <w:tc>
          <w:tcPr>
            <w:tcW w:w="2335" w:type="dxa"/>
          </w:tcPr>
          <w:p w:rsidR="006D7E82" w:rsidRPr="00A742AE" w:rsidRDefault="00454781">
            <w:pPr>
              <w:rPr>
                <w:b/>
              </w:rPr>
            </w:pPr>
            <w:r>
              <w:rPr>
                <w:b/>
              </w:rPr>
              <w:t>Electors</w:t>
            </w:r>
          </w:p>
        </w:tc>
        <w:tc>
          <w:tcPr>
            <w:tcW w:w="5220" w:type="dxa"/>
          </w:tcPr>
          <w:p w:rsidR="006D7E82" w:rsidRDefault="004665A7" w:rsidP="004665A7">
            <w:r>
              <w:t>Property owners or their designees, who must be on file with the clerk and who must vote on any changes to the plan</w:t>
            </w:r>
          </w:p>
        </w:tc>
        <w:tc>
          <w:tcPr>
            <w:tcW w:w="5395" w:type="dxa"/>
          </w:tcPr>
          <w:p w:rsidR="006D7E82" w:rsidRDefault="00454781">
            <w:r>
              <w:t>“Electors” language is eliminated and replaced with “petition-signers” for clarity</w:t>
            </w:r>
          </w:p>
        </w:tc>
      </w:tr>
      <w:tr w:rsidR="006D7E82" w:rsidTr="00A742AE">
        <w:tc>
          <w:tcPr>
            <w:tcW w:w="2335" w:type="dxa"/>
          </w:tcPr>
          <w:p w:rsidR="006D7E82" w:rsidRPr="00A742AE" w:rsidRDefault="00454781">
            <w:pPr>
              <w:rPr>
                <w:b/>
              </w:rPr>
            </w:pPr>
            <w:r>
              <w:rPr>
                <w:b/>
              </w:rPr>
              <w:t>Rights and Powers</w:t>
            </w:r>
          </w:p>
        </w:tc>
        <w:tc>
          <w:tcPr>
            <w:tcW w:w="5220" w:type="dxa"/>
          </w:tcPr>
          <w:p w:rsidR="006D7E82" w:rsidRDefault="00454781">
            <w:r>
              <w:t>A wide range of activities are permissible to allow for local flexibility</w:t>
            </w:r>
          </w:p>
        </w:tc>
        <w:tc>
          <w:tcPr>
            <w:tcW w:w="5395" w:type="dxa"/>
          </w:tcPr>
          <w:p w:rsidR="006D7E82" w:rsidRDefault="00454781">
            <w:r>
              <w:t>Includes everything in the BID statute, plus: “</w:t>
            </w:r>
            <w:r w:rsidRPr="00454781">
              <w:t>owning and managing parks, public spaces and community facilities</w:t>
            </w:r>
            <w:r>
              <w:t xml:space="preserve">; </w:t>
            </w:r>
            <w:r w:rsidRPr="00454781">
              <w:t xml:space="preserve">engaging in </w:t>
            </w:r>
            <w:proofErr w:type="spellStart"/>
            <w:r w:rsidRPr="00454781">
              <w:t>placemaking</w:t>
            </w:r>
            <w:proofErr w:type="spellEnd"/>
            <w:r w:rsidRPr="00454781">
              <w:t>, programming, and event management within the district; soliciting donations, sponsorships, and grants; operating transit services</w:t>
            </w:r>
            <w:r>
              <w:t>”</w:t>
            </w:r>
          </w:p>
        </w:tc>
      </w:tr>
      <w:tr w:rsidR="006D7E82" w:rsidTr="00A742AE">
        <w:tc>
          <w:tcPr>
            <w:tcW w:w="2335" w:type="dxa"/>
          </w:tcPr>
          <w:p w:rsidR="006D7E82" w:rsidRPr="00A742AE" w:rsidRDefault="00613B8F">
            <w:pPr>
              <w:rPr>
                <w:b/>
              </w:rPr>
            </w:pPr>
            <w:r>
              <w:rPr>
                <w:b/>
              </w:rPr>
              <w:t>Petition Requirements</w:t>
            </w:r>
          </w:p>
        </w:tc>
        <w:tc>
          <w:tcPr>
            <w:tcW w:w="5220" w:type="dxa"/>
          </w:tcPr>
          <w:p w:rsidR="00613B8F" w:rsidRDefault="00613B8F" w:rsidP="00613B8F">
            <w:r>
              <w:t>The number of signatories to the petition must surpass two thresholds:</w:t>
            </w:r>
          </w:p>
          <w:p w:rsidR="00613B8F" w:rsidRDefault="00613B8F" w:rsidP="00613B8F">
            <w:pPr>
              <w:pStyle w:val="ListParagraph"/>
              <w:numPr>
                <w:ilvl w:val="0"/>
                <w:numId w:val="1"/>
              </w:numPr>
            </w:pPr>
            <w:r>
              <w:t xml:space="preserve">At least 60% of all </w:t>
            </w:r>
            <w:r w:rsidR="00F12ACB">
              <w:t>parcel</w:t>
            </w:r>
            <w:r>
              <w:t xml:space="preserve"> owners in the district in absolute numbers; and</w:t>
            </w:r>
          </w:p>
          <w:p w:rsidR="006D7E82" w:rsidRDefault="00613B8F" w:rsidP="00613B8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Property owners representing at least 50% of total assessed valuation in the district</w:t>
            </w:r>
          </w:p>
        </w:tc>
        <w:tc>
          <w:tcPr>
            <w:tcW w:w="5395" w:type="dxa"/>
          </w:tcPr>
          <w:p w:rsidR="006D7E82" w:rsidRDefault="00613B8F">
            <w:r>
              <w:lastRenderedPageBreak/>
              <w:t>The petition must have signatories representing at leas</w:t>
            </w:r>
            <w:r w:rsidR="00F12ACB">
              <w:t>t 40% of total assessments paid into</w:t>
            </w:r>
            <w:r>
              <w:t xml:space="preserve"> the district. However, no single property owner may represent more than 20% of the total value for this determination</w:t>
            </w:r>
          </w:p>
        </w:tc>
      </w:tr>
      <w:tr w:rsidR="00D942C1" w:rsidTr="00A742AE">
        <w:tc>
          <w:tcPr>
            <w:tcW w:w="2335" w:type="dxa"/>
          </w:tcPr>
          <w:p w:rsidR="00D942C1" w:rsidRDefault="00D942C1">
            <w:pPr>
              <w:rPr>
                <w:b/>
              </w:rPr>
            </w:pPr>
            <w:r>
              <w:rPr>
                <w:b/>
              </w:rPr>
              <w:lastRenderedPageBreak/>
              <w:t>Local Approval</w:t>
            </w:r>
          </w:p>
        </w:tc>
        <w:tc>
          <w:tcPr>
            <w:tcW w:w="5220" w:type="dxa"/>
          </w:tcPr>
          <w:p w:rsidR="00D942C1" w:rsidRDefault="00D942C1" w:rsidP="00613B8F">
            <w:r>
              <w:t>Local municipal governing body has full discretion to approve or deny the qualifying petition</w:t>
            </w:r>
          </w:p>
        </w:tc>
        <w:tc>
          <w:tcPr>
            <w:tcW w:w="5395" w:type="dxa"/>
          </w:tcPr>
          <w:p w:rsidR="00D942C1" w:rsidRDefault="00D942C1">
            <w:r>
              <w:t>Local municipal governing body has full discretion to approve or deny the qualifying petition</w:t>
            </w:r>
          </w:p>
        </w:tc>
      </w:tr>
      <w:tr w:rsidR="00D942C1" w:rsidTr="00A742AE">
        <w:tc>
          <w:tcPr>
            <w:tcW w:w="2335" w:type="dxa"/>
          </w:tcPr>
          <w:p w:rsidR="00D942C1" w:rsidRDefault="00520B4C">
            <w:pPr>
              <w:rPr>
                <w:b/>
              </w:rPr>
            </w:pPr>
            <w:r>
              <w:rPr>
                <w:b/>
              </w:rPr>
              <w:t>Renewal of District</w:t>
            </w:r>
          </w:p>
        </w:tc>
        <w:tc>
          <w:tcPr>
            <w:tcW w:w="5220" w:type="dxa"/>
          </w:tcPr>
          <w:p w:rsidR="00D942C1" w:rsidRDefault="00520B4C" w:rsidP="00613B8F">
            <w:r>
              <w:t>Must be renewed every 5 years by a majority vote of property owners present at a renewal meeting</w:t>
            </w:r>
          </w:p>
        </w:tc>
        <w:tc>
          <w:tcPr>
            <w:tcW w:w="5395" w:type="dxa"/>
          </w:tcPr>
          <w:p w:rsidR="00D942C1" w:rsidRDefault="00520B4C">
            <w:r>
              <w:t>Permanent until dissolved</w:t>
            </w:r>
            <w:r w:rsidR="00F12ACB">
              <w:t xml:space="preserve"> (see “Dissolution,” below)</w:t>
            </w:r>
          </w:p>
        </w:tc>
      </w:tr>
      <w:tr w:rsidR="00D942C1" w:rsidTr="00A742AE">
        <w:tc>
          <w:tcPr>
            <w:tcW w:w="2335" w:type="dxa"/>
          </w:tcPr>
          <w:p w:rsidR="00D942C1" w:rsidRDefault="00520B4C">
            <w:pPr>
              <w:rPr>
                <w:b/>
              </w:rPr>
            </w:pPr>
            <w:r>
              <w:rPr>
                <w:b/>
              </w:rPr>
              <w:t>Fee exemptions and waivers</w:t>
            </w:r>
          </w:p>
        </w:tc>
        <w:tc>
          <w:tcPr>
            <w:tcW w:w="5220" w:type="dxa"/>
          </w:tcPr>
          <w:p w:rsidR="00D942C1" w:rsidRDefault="00520B4C" w:rsidP="00613B8F">
            <w:r>
              <w:t>Owner-occupied housing, agricultural land, and non-profit parcels may all be exempted from the property assessment</w:t>
            </w:r>
          </w:p>
        </w:tc>
        <w:tc>
          <w:tcPr>
            <w:tcW w:w="5395" w:type="dxa"/>
          </w:tcPr>
          <w:p w:rsidR="00520B4C" w:rsidRDefault="00520B4C">
            <w:r>
              <w:t>All property owners, whether public, private, or non-profit, must participate. A waiver of financial hardship may be applied for on an annual basis</w:t>
            </w:r>
          </w:p>
        </w:tc>
      </w:tr>
      <w:tr w:rsidR="00D942C1" w:rsidTr="00A742AE">
        <w:tc>
          <w:tcPr>
            <w:tcW w:w="2335" w:type="dxa"/>
          </w:tcPr>
          <w:p w:rsidR="00D942C1" w:rsidRDefault="00520B4C">
            <w:pPr>
              <w:rPr>
                <w:b/>
              </w:rPr>
            </w:pPr>
            <w:r>
              <w:rPr>
                <w:b/>
              </w:rPr>
              <w:t>Fee Structure</w:t>
            </w:r>
          </w:p>
        </w:tc>
        <w:tc>
          <w:tcPr>
            <w:tcW w:w="5220" w:type="dxa"/>
          </w:tcPr>
          <w:p w:rsidR="00D942C1" w:rsidRDefault="00520B4C" w:rsidP="00520B4C">
            <w:r>
              <w:t>Flexible; may base the fee formula on a number of different methods</w:t>
            </w:r>
          </w:p>
        </w:tc>
        <w:tc>
          <w:tcPr>
            <w:tcW w:w="5395" w:type="dxa"/>
          </w:tcPr>
          <w:p w:rsidR="00D942C1" w:rsidRDefault="00520B4C">
            <w:r>
              <w:t>Flexible; may base the fee formula on a number of different methods</w:t>
            </w:r>
          </w:p>
        </w:tc>
      </w:tr>
      <w:tr w:rsidR="00D942C1" w:rsidTr="00A742AE">
        <w:tc>
          <w:tcPr>
            <w:tcW w:w="2335" w:type="dxa"/>
          </w:tcPr>
          <w:p w:rsidR="00D942C1" w:rsidRDefault="00520B4C">
            <w:pPr>
              <w:rPr>
                <w:b/>
              </w:rPr>
            </w:pPr>
            <w:r>
              <w:rPr>
                <w:b/>
              </w:rPr>
              <w:t>Audit</w:t>
            </w:r>
          </w:p>
        </w:tc>
        <w:tc>
          <w:tcPr>
            <w:tcW w:w="5220" w:type="dxa"/>
          </w:tcPr>
          <w:p w:rsidR="00D942C1" w:rsidRDefault="00520B4C" w:rsidP="00613B8F">
            <w:r>
              <w:t>Requires an annual audit by a certified public accountant</w:t>
            </w:r>
          </w:p>
        </w:tc>
        <w:tc>
          <w:tcPr>
            <w:tcW w:w="5395" w:type="dxa"/>
          </w:tcPr>
          <w:p w:rsidR="00520B4C" w:rsidRDefault="00520B4C">
            <w:r>
              <w:t>Requires the district management association to conform to the nonprofit reporting requirements of Mass General Law</w:t>
            </w:r>
          </w:p>
        </w:tc>
      </w:tr>
      <w:tr w:rsidR="00D942C1" w:rsidTr="00A742AE">
        <w:tc>
          <w:tcPr>
            <w:tcW w:w="2335" w:type="dxa"/>
          </w:tcPr>
          <w:p w:rsidR="00D942C1" w:rsidRDefault="003A4A18">
            <w:pPr>
              <w:rPr>
                <w:b/>
              </w:rPr>
            </w:pPr>
            <w:r>
              <w:rPr>
                <w:b/>
              </w:rPr>
              <w:t>Amendment</w:t>
            </w:r>
          </w:p>
        </w:tc>
        <w:tc>
          <w:tcPr>
            <w:tcW w:w="5220" w:type="dxa"/>
          </w:tcPr>
          <w:p w:rsidR="00D942C1" w:rsidRDefault="003A4A18" w:rsidP="003A4A18">
            <w:r>
              <w:t>Any changes to the district improvement plan requires the concurrence of at least 51% of property owners in both absolute numbers and in terms of valuation. Any change that: affects more than 25% of the total budget, incurs indebtedness, or changes boundaries, fee structure, or management entity, must be approved or disapproved by the local municipal govern</w:t>
            </w:r>
            <w:r w:rsidR="00CC7985">
              <w:t>ing bod</w:t>
            </w:r>
            <w:bookmarkStart w:id="0" w:name="_GoBack"/>
            <w:bookmarkEnd w:id="0"/>
            <w:r w:rsidR="00CC7985">
              <w:t>y after a public hearing</w:t>
            </w:r>
          </w:p>
        </w:tc>
        <w:tc>
          <w:tcPr>
            <w:tcW w:w="5395" w:type="dxa"/>
          </w:tcPr>
          <w:p w:rsidR="00D942C1" w:rsidRDefault="00F12ACB" w:rsidP="00CC7985">
            <w:r>
              <w:t>The Board of D</w:t>
            </w:r>
            <w:r w:rsidR="003A4A18">
              <w:t>irectors may revise its management plan as needed. In the case of expanding</w:t>
            </w:r>
            <w:r w:rsidR="00CC7985">
              <w:t xml:space="preserve"> or reducing</w:t>
            </w:r>
            <w:r w:rsidR="003A4A18">
              <w:t xml:space="preserve"> the boundaries of the district, </w:t>
            </w:r>
            <w:r w:rsidR="00CC7985">
              <w:t xml:space="preserve">signatures representing </w:t>
            </w:r>
            <w:r w:rsidR="003A4A18">
              <w:t>at least 40% of the valuation</w:t>
            </w:r>
            <w:r w:rsidR="00CC7985">
              <w:t xml:space="preserve"> is required</w:t>
            </w:r>
            <w:r w:rsidR="003A4A18">
              <w:t xml:space="preserve"> </w:t>
            </w:r>
          </w:p>
        </w:tc>
      </w:tr>
      <w:tr w:rsidR="006322D7" w:rsidTr="00A742AE">
        <w:tc>
          <w:tcPr>
            <w:tcW w:w="2335" w:type="dxa"/>
          </w:tcPr>
          <w:p w:rsidR="006322D7" w:rsidRDefault="006322D7" w:rsidP="006322D7">
            <w:pPr>
              <w:rPr>
                <w:b/>
              </w:rPr>
            </w:pPr>
            <w:r>
              <w:rPr>
                <w:b/>
              </w:rPr>
              <w:t>Dissolution</w:t>
            </w:r>
          </w:p>
        </w:tc>
        <w:tc>
          <w:tcPr>
            <w:tcW w:w="5220" w:type="dxa"/>
          </w:tcPr>
          <w:p w:rsidR="006322D7" w:rsidRDefault="006322D7" w:rsidP="006322D7">
            <w:r>
              <w:t>Requires a petition with signatures representing at least 51% of the property owners in absolute numbers, or 51% of the assessed valuation. Within 30 days, the local governing body must hold a hearing and may declare the district dissolved</w:t>
            </w:r>
          </w:p>
        </w:tc>
        <w:tc>
          <w:tcPr>
            <w:tcW w:w="5395" w:type="dxa"/>
          </w:tcPr>
          <w:p w:rsidR="006322D7" w:rsidRDefault="006322D7" w:rsidP="006322D7">
            <w:r>
              <w:t>Requires a petition with signatures representing at least 40% of the assessed valuation. Within 30 days, the local governing body must hold a hearing and may declare the district dissolved</w:t>
            </w:r>
            <w:r w:rsidR="00F12ACB">
              <w:t xml:space="preserve">, </w:t>
            </w:r>
            <w:r w:rsidR="00F12ACB">
              <w:t xml:space="preserve">therefore consistent with its intention of being reasonably easy to set up and reasonably easy to take apart.  </w:t>
            </w:r>
          </w:p>
        </w:tc>
      </w:tr>
    </w:tbl>
    <w:p w:rsidR="006D7E82" w:rsidRDefault="006D7E82"/>
    <w:sectPr w:rsidR="006D7E82" w:rsidSect="006D7E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30ACE"/>
    <w:multiLevelType w:val="hybridMultilevel"/>
    <w:tmpl w:val="3ABC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82"/>
    <w:rsid w:val="00001C55"/>
    <w:rsid w:val="000033BB"/>
    <w:rsid w:val="00005AE1"/>
    <w:rsid w:val="00022847"/>
    <w:rsid w:val="000261B4"/>
    <w:rsid w:val="0002705C"/>
    <w:rsid w:val="000301B1"/>
    <w:rsid w:val="00030A38"/>
    <w:rsid w:val="00032352"/>
    <w:rsid w:val="0003358C"/>
    <w:rsid w:val="00037F53"/>
    <w:rsid w:val="00042221"/>
    <w:rsid w:val="00050293"/>
    <w:rsid w:val="00051299"/>
    <w:rsid w:val="000562CB"/>
    <w:rsid w:val="00064D84"/>
    <w:rsid w:val="00065969"/>
    <w:rsid w:val="00067161"/>
    <w:rsid w:val="00071516"/>
    <w:rsid w:val="00071E04"/>
    <w:rsid w:val="000746B3"/>
    <w:rsid w:val="0008291E"/>
    <w:rsid w:val="000860F9"/>
    <w:rsid w:val="0009071E"/>
    <w:rsid w:val="00095E63"/>
    <w:rsid w:val="000A3840"/>
    <w:rsid w:val="000A43DF"/>
    <w:rsid w:val="000A69AD"/>
    <w:rsid w:val="000A75F4"/>
    <w:rsid w:val="000B246B"/>
    <w:rsid w:val="000B2CA6"/>
    <w:rsid w:val="000B38FD"/>
    <w:rsid w:val="000B40BD"/>
    <w:rsid w:val="000B5551"/>
    <w:rsid w:val="000C2398"/>
    <w:rsid w:val="000C2F0D"/>
    <w:rsid w:val="000D498B"/>
    <w:rsid w:val="000D7D53"/>
    <w:rsid w:val="000E21A8"/>
    <w:rsid w:val="000E2EE7"/>
    <w:rsid w:val="000F1C79"/>
    <w:rsid w:val="000F2819"/>
    <w:rsid w:val="00103CA6"/>
    <w:rsid w:val="00111354"/>
    <w:rsid w:val="00112B4A"/>
    <w:rsid w:val="00120B97"/>
    <w:rsid w:val="00122532"/>
    <w:rsid w:val="001251B8"/>
    <w:rsid w:val="001304D1"/>
    <w:rsid w:val="00132ED4"/>
    <w:rsid w:val="00142299"/>
    <w:rsid w:val="00143DF4"/>
    <w:rsid w:val="001453AE"/>
    <w:rsid w:val="00154159"/>
    <w:rsid w:val="0015687B"/>
    <w:rsid w:val="00156A0C"/>
    <w:rsid w:val="001617E4"/>
    <w:rsid w:val="00161B1C"/>
    <w:rsid w:val="001666EA"/>
    <w:rsid w:val="00167087"/>
    <w:rsid w:val="001740BF"/>
    <w:rsid w:val="001834B7"/>
    <w:rsid w:val="00184225"/>
    <w:rsid w:val="001A5C64"/>
    <w:rsid w:val="001A7B82"/>
    <w:rsid w:val="001A7D61"/>
    <w:rsid w:val="001A7F03"/>
    <w:rsid w:val="001B04EC"/>
    <w:rsid w:val="001B3813"/>
    <w:rsid w:val="001C2412"/>
    <w:rsid w:val="001C2999"/>
    <w:rsid w:val="001D34C2"/>
    <w:rsid w:val="001D4148"/>
    <w:rsid w:val="001D49EE"/>
    <w:rsid w:val="001D5613"/>
    <w:rsid w:val="001D5EC0"/>
    <w:rsid w:val="001E1359"/>
    <w:rsid w:val="001E3758"/>
    <w:rsid w:val="001E40FC"/>
    <w:rsid w:val="001E478D"/>
    <w:rsid w:val="001E5A11"/>
    <w:rsid w:val="001E5A68"/>
    <w:rsid w:val="001F0454"/>
    <w:rsid w:val="001F392A"/>
    <w:rsid w:val="001F3A53"/>
    <w:rsid w:val="001F4F93"/>
    <w:rsid w:val="00206039"/>
    <w:rsid w:val="00206BAB"/>
    <w:rsid w:val="002233BA"/>
    <w:rsid w:val="00232607"/>
    <w:rsid w:val="00235C89"/>
    <w:rsid w:val="00237D8C"/>
    <w:rsid w:val="00240519"/>
    <w:rsid w:val="0024111C"/>
    <w:rsid w:val="00250820"/>
    <w:rsid w:val="00262CEC"/>
    <w:rsid w:val="0026740A"/>
    <w:rsid w:val="00282306"/>
    <w:rsid w:val="002832E8"/>
    <w:rsid w:val="0028371D"/>
    <w:rsid w:val="002849E6"/>
    <w:rsid w:val="00285BD8"/>
    <w:rsid w:val="00291C2D"/>
    <w:rsid w:val="002A2CE5"/>
    <w:rsid w:val="002A5426"/>
    <w:rsid w:val="002A7B00"/>
    <w:rsid w:val="002B3DBC"/>
    <w:rsid w:val="002B53CD"/>
    <w:rsid w:val="002B79AC"/>
    <w:rsid w:val="002C0CD7"/>
    <w:rsid w:val="002C517D"/>
    <w:rsid w:val="002C78A8"/>
    <w:rsid w:val="002D5C22"/>
    <w:rsid w:val="002D60C8"/>
    <w:rsid w:val="002D6194"/>
    <w:rsid w:val="002D7270"/>
    <w:rsid w:val="002D75BE"/>
    <w:rsid w:val="002D7959"/>
    <w:rsid w:val="002D7A0E"/>
    <w:rsid w:val="002E03BC"/>
    <w:rsid w:val="002E46B6"/>
    <w:rsid w:val="002E53E6"/>
    <w:rsid w:val="002E78FE"/>
    <w:rsid w:val="002F2DDE"/>
    <w:rsid w:val="002F41BF"/>
    <w:rsid w:val="002F79A4"/>
    <w:rsid w:val="003003AE"/>
    <w:rsid w:val="003068C9"/>
    <w:rsid w:val="00307D81"/>
    <w:rsid w:val="00312438"/>
    <w:rsid w:val="00314C65"/>
    <w:rsid w:val="0031745F"/>
    <w:rsid w:val="00322B2E"/>
    <w:rsid w:val="00324EEA"/>
    <w:rsid w:val="003263F6"/>
    <w:rsid w:val="0033187E"/>
    <w:rsid w:val="00331CA3"/>
    <w:rsid w:val="00331DB5"/>
    <w:rsid w:val="00334E7C"/>
    <w:rsid w:val="00335964"/>
    <w:rsid w:val="003405AA"/>
    <w:rsid w:val="00344435"/>
    <w:rsid w:val="00347960"/>
    <w:rsid w:val="00347C03"/>
    <w:rsid w:val="003526B3"/>
    <w:rsid w:val="00357184"/>
    <w:rsid w:val="00363BC8"/>
    <w:rsid w:val="003656CA"/>
    <w:rsid w:val="00370552"/>
    <w:rsid w:val="00373C10"/>
    <w:rsid w:val="00375630"/>
    <w:rsid w:val="00376D51"/>
    <w:rsid w:val="003A189C"/>
    <w:rsid w:val="003A3917"/>
    <w:rsid w:val="003A4A18"/>
    <w:rsid w:val="003A7427"/>
    <w:rsid w:val="003B03F3"/>
    <w:rsid w:val="003B0C13"/>
    <w:rsid w:val="003C1E9B"/>
    <w:rsid w:val="003C3388"/>
    <w:rsid w:val="003C4C60"/>
    <w:rsid w:val="003C4CA5"/>
    <w:rsid w:val="003C6393"/>
    <w:rsid w:val="003D03E6"/>
    <w:rsid w:val="003D1464"/>
    <w:rsid w:val="003D6E1E"/>
    <w:rsid w:val="003E01E6"/>
    <w:rsid w:val="003E0C1F"/>
    <w:rsid w:val="003E471C"/>
    <w:rsid w:val="0040158D"/>
    <w:rsid w:val="00412DA9"/>
    <w:rsid w:val="00416E00"/>
    <w:rsid w:val="00421923"/>
    <w:rsid w:val="00422933"/>
    <w:rsid w:val="004306C2"/>
    <w:rsid w:val="0043292A"/>
    <w:rsid w:val="00436EE6"/>
    <w:rsid w:val="00447D17"/>
    <w:rsid w:val="0045328D"/>
    <w:rsid w:val="00454781"/>
    <w:rsid w:val="00457EC8"/>
    <w:rsid w:val="0046195F"/>
    <w:rsid w:val="004665A7"/>
    <w:rsid w:val="00466BA4"/>
    <w:rsid w:val="00474F6E"/>
    <w:rsid w:val="00481130"/>
    <w:rsid w:val="004830B9"/>
    <w:rsid w:val="00487F76"/>
    <w:rsid w:val="00490BDA"/>
    <w:rsid w:val="0049256D"/>
    <w:rsid w:val="00494ECB"/>
    <w:rsid w:val="00496DC1"/>
    <w:rsid w:val="00497B34"/>
    <w:rsid w:val="004A793A"/>
    <w:rsid w:val="004B4785"/>
    <w:rsid w:val="004C4A70"/>
    <w:rsid w:val="004C73DE"/>
    <w:rsid w:val="004D4B06"/>
    <w:rsid w:val="004D4F7D"/>
    <w:rsid w:val="004E07B2"/>
    <w:rsid w:val="004E26FF"/>
    <w:rsid w:val="004E6482"/>
    <w:rsid w:val="004F1EEA"/>
    <w:rsid w:val="004F4688"/>
    <w:rsid w:val="004F4825"/>
    <w:rsid w:val="004F5EF2"/>
    <w:rsid w:val="004F78EF"/>
    <w:rsid w:val="00502FB9"/>
    <w:rsid w:val="00506224"/>
    <w:rsid w:val="00510737"/>
    <w:rsid w:val="00512951"/>
    <w:rsid w:val="00515B30"/>
    <w:rsid w:val="00520770"/>
    <w:rsid w:val="00520B4C"/>
    <w:rsid w:val="00521943"/>
    <w:rsid w:val="0052203A"/>
    <w:rsid w:val="0053685D"/>
    <w:rsid w:val="005373D7"/>
    <w:rsid w:val="00537447"/>
    <w:rsid w:val="00547106"/>
    <w:rsid w:val="00570365"/>
    <w:rsid w:val="0058065F"/>
    <w:rsid w:val="00581C26"/>
    <w:rsid w:val="00584296"/>
    <w:rsid w:val="00591F6B"/>
    <w:rsid w:val="00596D8E"/>
    <w:rsid w:val="005B146F"/>
    <w:rsid w:val="005B3E27"/>
    <w:rsid w:val="005B79A3"/>
    <w:rsid w:val="005C0994"/>
    <w:rsid w:val="005C3DFC"/>
    <w:rsid w:val="005D1F70"/>
    <w:rsid w:val="005D4A57"/>
    <w:rsid w:val="005E0BA3"/>
    <w:rsid w:val="005E20DD"/>
    <w:rsid w:val="005F605B"/>
    <w:rsid w:val="005F633C"/>
    <w:rsid w:val="005F7CBA"/>
    <w:rsid w:val="006041EE"/>
    <w:rsid w:val="00604A4F"/>
    <w:rsid w:val="00606CEB"/>
    <w:rsid w:val="00610CFE"/>
    <w:rsid w:val="00612F2F"/>
    <w:rsid w:val="00613898"/>
    <w:rsid w:val="00613B8F"/>
    <w:rsid w:val="00614D60"/>
    <w:rsid w:val="006171FF"/>
    <w:rsid w:val="00623A43"/>
    <w:rsid w:val="006265BD"/>
    <w:rsid w:val="00626D85"/>
    <w:rsid w:val="006322D7"/>
    <w:rsid w:val="00636BF9"/>
    <w:rsid w:val="00644926"/>
    <w:rsid w:val="00644D6B"/>
    <w:rsid w:val="00646217"/>
    <w:rsid w:val="00646408"/>
    <w:rsid w:val="00657895"/>
    <w:rsid w:val="00660AF0"/>
    <w:rsid w:val="006709FF"/>
    <w:rsid w:val="00672558"/>
    <w:rsid w:val="00672617"/>
    <w:rsid w:val="0067317C"/>
    <w:rsid w:val="00675F52"/>
    <w:rsid w:val="006812C0"/>
    <w:rsid w:val="0068565A"/>
    <w:rsid w:val="00696BE3"/>
    <w:rsid w:val="006A05E2"/>
    <w:rsid w:val="006A1D93"/>
    <w:rsid w:val="006A40EC"/>
    <w:rsid w:val="006A7557"/>
    <w:rsid w:val="006B6501"/>
    <w:rsid w:val="006B6589"/>
    <w:rsid w:val="006C29A3"/>
    <w:rsid w:val="006C696C"/>
    <w:rsid w:val="006D268A"/>
    <w:rsid w:val="006D7E82"/>
    <w:rsid w:val="006E3E3B"/>
    <w:rsid w:val="006E65D0"/>
    <w:rsid w:val="006F2DF4"/>
    <w:rsid w:val="006F31A4"/>
    <w:rsid w:val="006F5A93"/>
    <w:rsid w:val="007020CD"/>
    <w:rsid w:val="00720390"/>
    <w:rsid w:val="00722E11"/>
    <w:rsid w:val="007430F4"/>
    <w:rsid w:val="007466DC"/>
    <w:rsid w:val="0075035D"/>
    <w:rsid w:val="00773322"/>
    <w:rsid w:val="0078154A"/>
    <w:rsid w:val="00790D58"/>
    <w:rsid w:val="00794914"/>
    <w:rsid w:val="007A1386"/>
    <w:rsid w:val="007A36F3"/>
    <w:rsid w:val="007A42AB"/>
    <w:rsid w:val="007B424C"/>
    <w:rsid w:val="007C098F"/>
    <w:rsid w:val="007C2777"/>
    <w:rsid w:val="007C2DC8"/>
    <w:rsid w:val="007C4CC0"/>
    <w:rsid w:val="007D4A3E"/>
    <w:rsid w:val="007D6CF2"/>
    <w:rsid w:val="007E1429"/>
    <w:rsid w:val="007E4D2F"/>
    <w:rsid w:val="007E5536"/>
    <w:rsid w:val="007E59CB"/>
    <w:rsid w:val="007E79CB"/>
    <w:rsid w:val="007F0A54"/>
    <w:rsid w:val="007F5485"/>
    <w:rsid w:val="007F7653"/>
    <w:rsid w:val="008006D5"/>
    <w:rsid w:val="00801270"/>
    <w:rsid w:val="008050B7"/>
    <w:rsid w:val="0080740F"/>
    <w:rsid w:val="00810659"/>
    <w:rsid w:val="00811F4D"/>
    <w:rsid w:val="00811F8A"/>
    <w:rsid w:val="00814EDA"/>
    <w:rsid w:val="008152E1"/>
    <w:rsid w:val="00821CDA"/>
    <w:rsid w:val="00823E51"/>
    <w:rsid w:val="008272CD"/>
    <w:rsid w:val="00827E59"/>
    <w:rsid w:val="0083081F"/>
    <w:rsid w:val="00832D7C"/>
    <w:rsid w:val="00833542"/>
    <w:rsid w:val="00834FD7"/>
    <w:rsid w:val="00840E2E"/>
    <w:rsid w:val="008537D7"/>
    <w:rsid w:val="00860677"/>
    <w:rsid w:val="00860FAF"/>
    <w:rsid w:val="00863389"/>
    <w:rsid w:val="008701DE"/>
    <w:rsid w:val="00873DB7"/>
    <w:rsid w:val="008755D5"/>
    <w:rsid w:val="0087765D"/>
    <w:rsid w:val="0088005A"/>
    <w:rsid w:val="00882DDE"/>
    <w:rsid w:val="008A1225"/>
    <w:rsid w:val="008A320C"/>
    <w:rsid w:val="008B64D1"/>
    <w:rsid w:val="008B7094"/>
    <w:rsid w:val="008D2B25"/>
    <w:rsid w:val="008D300E"/>
    <w:rsid w:val="008D71DF"/>
    <w:rsid w:val="008E6E0C"/>
    <w:rsid w:val="008F1E8E"/>
    <w:rsid w:val="008F4D0D"/>
    <w:rsid w:val="008F7EBF"/>
    <w:rsid w:val="00904885"/>
    <w:rsid w:val="00905145"/>
    <w:rsid w:val="00910AB7"/>
    <w:rsid w:val="00911493"/>
    <w:rsid w:val="00920C96"/>
    <w:rsid w:val="00932872"/>
    <w:rsid w:val="00932FFE"/>
    <w:rsid w:val="00935B26"/>
    <w:rsid w:val="00937E16"/>
    <w:rsid w:val="00970419"/>
    <w:rsid w:val="00975B7B"/>
    <w:rsid w:val="009768A6"/>
    <w:rsid w:val="0097763C"/>
    <w:rsid w:val="00986530"/>
    <w:rsid w:val="009868AE"/>
    <w:rsid w:val="009913ED"/>
    <w:rsid w:val="00992E5A"/>
    <w:rsid w:val="00996343"/>
    <w:rsid w:val="009A00BE"/>
    <w:rsid w:val="009A2010"/>
    <w:rsid w:val="009A72D4"/>
    <w:rsid w:val="009A742C"/>
    <w:rsid w:val="009B24A3"/>
    <w:rsid w:val="009D7613"/>
    <w:rsid w:val="009E1570"/>
    <w:rsid w:val="009E1967"/>
    <w:rsid w:val="009E7CF0"/>
    <w:rsid w:val="009F37CA"/>
    <w:rsid w:val="009F5523"/>
    <w:rsid w:val="00A12F20"/>
    <w:rsid w:val="00A230C8"/>
    <w:rsid w:val="00A23529"/>
    <w:rsid w:val="00A242AC"/>
    <w:rsid w:val="00A257DE"/>
    <w:rsid w:val="00A26B02"/>
    <w:rsid w:val="00A26DF3"/>
    <w:rsid w:val="00A2750E"/>
    <w:rsid w:val="00A27CE6"/>
    <w:rsid w:val="00A33E69"/>
    <w:rsid w:val="00A42347"/>
    <w:rsid w:val="00A42E02"/>
    <w:rsid w:val="00A4354C"/>
    <w:rsid w:val="00A449D5"/>
    <w:rsid w:val="00A44B81"/>
    <w:rsid w:val="00A5025C"/>
    <w:rsid w:val="00A5406F"/>
    <w:rsid w:val="00A57848"/>
    <w:rsid w:val="00A57E8B"/>
    <w:rsid w:val="00A57E94"/>
    <w:rsid w:val="00A63398"/>
    <w:rsid w:val="00A67107"/>
    <w:rsid w:val="00A742AE"/>
    <w:rsid w:val="00A80E4F"/>
    <w:rsid w:val="00A82A66"/>
    <w:rsid w:val="00A8421A"/>
    <w:rsid w:val="00A86FA9"/>
    <w:rsid w:val="00A87109"/>
    <w:rsid w:val="00A91CBB"/>
    <w:rsid w:val="00A91ECD"/>
    <w:rsid w:val="00A927C2"/>
    <w:rsid w:val="00A93737"/>
    <w:rsid w:val="00A9649E"/>
    <w:rsid w:val="00AA08AD"/>
    <w:rsid w:val="00AA110A"/>
    <w:rsid w:val="00AA1806"/>
    <w:rsid w:val="00AA7564"/>
    <w:rsid w:val="00AB3D9A"/>
    <w:rsid w:val="00AB4A75"/>
    <w:rsid w:val="00AB5E54"/>
    <w:rsid w:val="00AB64B2"/>
    <w:rsid w:val="00AC2AFC"/>
    <w:rsid w:val="00AC3E1D"/>
    <w:rsid w:val="00AC43B9"/>
    <w:rsid w:val="00AC4466"/>
    <w:rsid w:val="00AC67D3"/>
    <w:rsid w:val="00AC7641"/>
    <w:rsid w:val="00AD118A"/>
    <w:rsid w:val="00AD27C7"/>
    <w:rsid w:val="00AE0909"/>
    <w:rsid w:val="00AE1678"/>
    <w:rsid w:val="00AE5862"/>
    <w:rsid w:val="00AF4F94"/>
    <w:rsid w:val="00B0738E"/>
    <w:rsid w:val="00B10298"/>
    <w:rsid w:val="00B14166"/>
    <w:rsid w:val="00B26429"/>
    <w:rsid w:val="00B30521"/>
    <w:rsid w:val="00B3255C"/>
    <w:rsid w:val="00B33CE7"/>
    <w:rsid w:val="00B356F5"/>
    <w:rsid w:val="00B51940"/>
    <w:rsid w:val="00B54C05"/>
    <w:rsid w:val="00B57264"/>
    <w:rsid w:val="00B61A1E"/>
    <w:rsid w:val="00B66BE9"/>
    <w:rsid w:val="00B72269"/>
    <w:rsid w:val="00B7290E"/>
    <w:rsid w:val="00B74FE3"/>
    <w:rsid w:val="00B75234"/>
    <w:rsid w:val="00B97C31"/>
    <w:rsid w:val="00BA1480"/>
    <w:rsid w:val="00BA71DB"/>
    <w:rsid w:val="00BB0BA5"/>
    <w:rsid w:val="00BB17C1"/>
    <w:rsid w:val="00BC11D4"/>
    <w:rsid w:val="00BC3BEA"/>
    <w:rsid w:val="00BC79B0"/>
    <w:rsid w:val="00BD2916"/>
    <w:rsid w:val="00BD4C6A"/>
    <w:rsid w:val="00BD583B"/>
    <w:rsid w:val="00BD7B38"/>
    <w:rsid w:val="00BE257E"/>
    <w:rsid w:val="00BE25FD"/>
    <w:rsid w:val="00BE2C45"/>
    <w:rsid w:val="00BE2C4F"/>
    <w:rsid w:val="00BE2E14"/>
    <w:rsid w:val="00BE4989"/>
    <w:rsid w:val="00BE7A47"/>
    <w:rsid w:val="00BF0690"/>
    <w:rsid w:val="00BF13BA"/>
    <w:rsid w:val="00BF6668"/>
    <w:rsid w:val="00BF7A71"/>
    <w:rsid w:val="00C10643"/>
    <w:rsid w:val="00C167BC"/>
    <w:rsid w:val="00C216BB"/>
    <w:rsid w:val="00C236D7"/>
    <w:rsid w:val="00C253CD"/>
    <w:rsid w:val="00C25784"/>
    <w:rsid w:val="00C345D5"/>
    <w:rsid w:val="00C35B5A"/>
    <w:rsid w:val="00C36C22"/>
    <w:rsid w:val="00C40FAC"/>
    <w:rsid w:val="00C45953"/>
    <w:rsid w:val="00C459D0"/>
    <w:rsid w:val="00C55B0F"/>
    <w:rsid w:val="00C60D0D"/>
    <w:rsid w:val="00C610F8"/>
    <w:rsid w:val="00C63049"/>
    <w:rsid w:val="00C6375E"/>
    <w:rsid w:val="00C703EE"/>
    <w:rsid w:val="00C74196"/>
    <w:rsid w:val="00C75927"/>
    <w:rsid w:val="00C75EA8"/>
    <w:rsid w:val="00C80C46"/>
    <w:rsid w:val="00C82164"/>
    <w:rsid w:val="00C9464B"/>
    <w:rsid w:val="00CB0179"/>
    <w:rsid w:val="00CB082C"/>
    <w:rsid w:val="00CB6D14"/>
    <w:rsid w:val="00CB6E0E"/>
    <w:rsid w:val="00CC18AC"/>
    <w:rsid w:val="00CC4998"/>
    <w:rsid w:val="00CC66EB"/>
    <w:rsid w:val="00CC738F"/>
    <w:rsid w:val="00CC7985"/>
    <w:rsid w:val="00CC7EE1"/>
    <w:rsid w:val="00CD7DC5"/>
    <w:rsid w:val="00CE1A78"/>
    <w:rsid w:val="00CE5D74"/>
    <w:rsid w:val="00CF4FA5"/>
    <w:rsid w:val="00D0009E"/>
    <w:rsid w:val="00D016D1"/>
    <w:rsid w:val="00D05D47"/>
    <w:rsid w:val="00D13082"/>
    <w:rsid w:val="00D2124F"/>
    <w:rsid w:val="00D2393A"/>
    <w:rsid w:val="00D31F16"/>
    <w:rsid w:val="00D37ADA"/>
    <w:rsid w:val="00D37E9D"/>
    <w:rsid w:val="00D426A6"/>
    <w:rsid w:val="00D45F56"/>
    <w:rsid w:val="00D660B0"/>
    <w:rsid w:val="00D67F9B"/>
    <w:rsid w:val="00D77631"/>
    <w:rsid w:val="00D83DDF"/>
    <w:rsid w:val="00D864F4"/>
    <w:rsid w:val="00D87D4E"/>
    <w:rsid w:val="00D87EC1"/>
    <w:rsid w:val="00D93292"/>
    <w:rsid w:val="00D93A44"/>
    <w:rsid w:val="00D942C1"/>
    <w:rsid w:val="00D96ECC"/>
    <w:rsid w:val="00DA4F1F"/>
    <w:rsid w:val="00DC0CEA"/>
    <w:rsid w:val="00DC1DDE"/>
    <w:rsid w:val="00DE6DE9"/>
    <w:rsid w:val="00E013E8"/>
    <w:rsid w:val="00E0789F"/>
    <w:rsid w:val="00E14F02"/>
    <w:rsid w:val="00E17225"/>
    <w:rsid w:val="00E22EE1"/>
    <w:rsid w:val="00E263A2"/>
    <w:rsid w:val="00E32778"/>
    <w:rsid w:val="00E36938"/>
    <w:rsid w:val="00E4048D"/>
    <w:rsid w:val="00E46418"/>
    <w:rsid w:val="00E60AE5"/>
    <w:rsid w:val="00E6156B"/>
    <w:rsid w:val="00E62C87"/>
    <w:rsid w:val="00E65C60"/>
    <w:rsid w:val="00E700E6"/>
    <w:rsid w:val="00E72B69"/>
    <w:rsid w:val="00E73614"/>
    <w:rsid w:val="00E77A66"/>
    <w:rsid w:val="00E90A2D"/>
    <w:rsid w:val="00EA0688"/>
    <w:rsid w:val="00EA2CD7"/>
    <w:rsid w:val="00EA5637"/>
    <w:rsid w:val="00EA7240"/>
    <w:rsid w:val="00EB7A7B"/>
    <w:rsid w:val="00EC0973"/>
    <w:rsid w:val="00ED3F11"/>
    <w:rsid w:val="00EE1C38"/>
    <w:rsid w:val="00EE60F0"/>
    <w:rsid w:val="00EF22FF"/>
    <w:rsid w:val="00EF2C1E"/>
    <w:rsid w:val="00EF4337"/>
    <w:rsid w:val="00EF45E0"/>
    <w:rsid w:val="00EF4A73"/>
    <w:rsid w:val="00F009F4"/>
    <w:rsid w:val="00F00B7E"/>
    <w:rsid w:val="00F01EBF"/>
    <w:rsid w:val="00F037F5"/>
    <w:rsid w:val="00F05B11"/>
    <w:rsid w:val="00F06F64"/>
    <w:rsid w:val="00F12ACB"/>
    <w:rsid w:val="00F213AD"/>
    <w:rsid w:val="00F2289A"/>
    <w:rsid w:val="00F2366F"/>
    <w:rsid w:val="00F23F48"/>
    <w:rsid w:val="00F252E3"/>
    <w:rsid w:val="00F27DB3"/>
    <w:rsid w:val="00F31247"/>
    <w:rsid w:val="00F361CC"/>
    <w:rsid w:val="00F4739B"/>
    <w:rsid w:val="00F515A6"/>
    <w:rsid w:val="00F53AA6"/>
    <w:rsid w:val="00F53DBE"/>
    <w:rsid w:val="00F5552E"/>
    <w:rsid w:val="00F5615B"/>
    <w:rsid w:val="00F56966"/>
    <w:rsid w:val="00F576C7"/>
    <w:rsid w:val="00F64DAD"/>
    <w:rsid w:val="00F703F3"/>
    <w:rsid w:val="00F740C5"/>
    <w:rsid w:val="00F8268D"/>
    <w:rsid w:val="00F8580F"/>
    <w:rsid w:val="00F903D8"/>
    <w:rsid w:val="00FB3664"/>
    <w:rsid w:val="00FB6EAA"/>
    <w:rsid w:val="00FC4BE1"/>
    <w:rsid w:val="00FC6658"/>
    <w:rsid w:val="00FC6902"/>
    <w:rsid w:val="00FD231B"/>
    <w:rsid w:val="00FD370D"/>
    <w:rsid w:val="00FD6FFA"/>
    <w:rsid w:val="00FE202F"/>
    <w:rsid w:val="00FE247D"/>
    <w:rsid w:val="00FE42F0"/>
    <w:rsid w:val="00FF177C"/>
    <w:rsid w:val="00FF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6EF8-1D09-45CC-9FEF-14B55C92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Leroux</dc:creator>
  <cp:keywords/>
  <dc:description/>
  <cp:lastModifiedBy>Andre Leroux</cp:lastModifiedBy>
  <cp:revision>3</cp:revision>
  <dcterms:created xsi:type="dcterms:W3CDTF">2015-03-30T14:19:00Z</dcterms:created>
  <dcterms:modified xsi:type="dcterms:W3CDTF">2015-03-30T14:31:00Z</dcterms:modified>
</cp:coreProperties>
</file>